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2254" w14:textId="51D4FF38" w:rsidR="005630EB" w:rsidRDefault="0030502A">
      <w:pPr>
        <w:rPr>
          <w:rFonts w:ascii="Arial" w:hAnsi="Arial" w:cs="Arial"/>
          <w:b/>
          <w:bCs/>
          <w:sz w:val="28"/>
          <w:szCs w:val="28"/>
        </w:rPr>
      </w:pPr>
      <w:r w:rsidRPr="0030502A">
        <w:rPr>
          <w:rFonts w:ascii="Arial" w:hAnsi="Arial" w:cs="Arial"/>
          <w:b/>
          <w:bCs/>
          <w:sz w:val="28"/>
          <w:szCs w:val="28"/>
        </w:rPr>
        <w:t>Konsi</w:t>
      </w:r>
      <w:r w:rsidR="00746FFA">
        <w:rPr>
          <w:rFonts w:ascii="Arial" w:hAnsi="Arial" w:cs="Arial"/>
          <w:b/>
          <w:bCs/>
          <w:sz w:val="28"/>
          <w:szCs w:val="28"/>
        </w:rPr>
        <w:t>gnations</w:t>
      </w:r>
      <w:r w:rsidRPr="0030502A">
        <w:rPr>
          <w:rFonts w:ascii="Arial" w:hAnsi="Arial" w:cs="Arial"/>
          <w:b/>
          <w:bCs/>
          <w:sz w:val="28"/>
          <w:szCs w:val="28"/>
        </w:rPr>
        <w:t>lager</w:t>
      </w:r>
    </w:p>
    <w:p w14:paraId="521EEAB9" w14:textId="77777777" w:rsidR="0030502A" w:rsidRDefault="00305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Vereinfachung für Fälle, in denen keine UID im Bestimmungsland vorliegt.</w:t>
      </w:r>
    </w:p>
    <w:p w14:paraId="071F9EDE" w14:textId="77777777" w:rsidR="0030502A" w:rsidRDefault="00305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Problem: fällt weg, wenn eine Voraussetzung nicht mehr vorliegt.</w:t>
      </w:r>
    </w:p>
    <w:p w14:paraId="631E4E16" w14:textId="734FE5AD" w:rsidR="0030502A" w:rsidRDefault="00305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Schwund im Lager gibt es immer! Allein schon wegen Schwund ist Registrierung notwendig.</w:t>
      </w:r>
    </w:p>
    <w:p w14:paraId="5B2B11FC" w14:textId="1E5DDF5E" w:rsidR="00746FFA" w:rsidRDefault="00746FFA">
      <w:pPr>
        <w:rPr>
          <w:rFonts w:ascii="Arial" w:hAnsi="Arial" w:cs="Arial"/>
          <w:sz w:val="24"/>
          <w:szCs w:val="24"/>
        </w:rPr>
      </w:pPr>
    </w:p>
    <w:p w14:paraId="124EE56E" w14:textId="31FA1612" w:rsidR="00746FFA" w:rsidRDefault="00746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Neuregelung ab 1.1.2020:</w:t>
      </w:r>
    </w:p>
    <w:p w14:paraId="622D7552" w14:textId="1E93F1CD" w:rsidR="00746FFA" w:rsidRDefault="00746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Vereinfachungsregelung in Art. 17a MwStSystRL und folglich neuer § 6b UStG: direkte Lieferung an den Kunden (ohne vorgelagertes i</w:t>
      </w:r>
      <w:r w:rsidR="001D4B27">
        <w:rPr>
          <w:rFonts w:ascii="Arial" w:hAnsi="Arial" w:cs="Arial"/>
          <w:sz w:val="24"/>
          <w:szCs w:val="24"/>
        </w:rPr>
        <w:t>nner</w:t>
      </w:r>
      <w:r>
        <w:rPr>
          <w:rFonts w:ascii="Arial" w:hAnsi="Arial" w:cs="Arial"/>
          <w:sz w:val="24"/>
          <w:szCs w:val="24"/>
        </w:rPr>
        <w:t>g</w:t>
      </w:r>
      <w:r w:rsidR="001D4B27">
        <w:rPr>
          <w:rFonts w:ascii="Arial" w:hAnsi="Arial" w:cs="Arial"/>
          <w:sz w:val="24"/>
          <w:szCs w:val="24"/>
        </w:rPr>
        <w:t>emeinschaftliches</w:t>
      </w:r>
      <w:r>
        <w:rPr>
          <w:rFonts w:ascii="Arial" w:hAnsi="Arial" w:cs="Arial"/>
          <w:sz w:val="24"/>
          <w:szCs w:val="24"/>
        </w:rPr>
        <w:t xml:space="preserve"> Verbringen) </w:t>
      </w:r>
      <w:r w:rsidR="001D4B27">
        <w:rPr>
          <w:rFonts w:ascii="Arial" w:hAnsi="Arial" w:cs="Arial"/>
          <w:sz w:val="24"/>
          <w:szCs w:val="24"/>
        </w:rPr>
        <w:t xml:space="preserve">im Zeitpunkt der Entnahme </w:t>
      </w:r>
      <w:r>
        <w:rPr>
          <w:rFonts w:ascii="Arial" w:hAnsi="Arial" w:cs="Arial"/>
          <w:sz w:val="24"/>
          <w:szCs w:val="24"/>
        </w:rPr>
        <w:t>unter folgenden Voraussetzungen:</w:t>
      </w:r>
    </w:p>
    <w:p w14:paraId="606E6AED" w14:textId="07356429" w:rsidR="00746FFA" w:rsidRDefault="00746FFA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Beförderung oder Versendung von einem Mitgliedstaat</w:t>
      </w:r>
      <w:r w:rsidR="001D4B27">
        <w:rPr>
          <w:rFonts w:ascii="Arial" w:hAnsi="Arial" w:cs="Arial"/>
          <w:sz w:val="24"/>
          <w:szCs w:val="24"/>
        </w:rPr>
        <w:t xml:space="preserve"> in einen anderen durch den Lieferanten</w:t>
      </w:r>
    </w:p>
    <w:p w14:paraId="265028B3" w14:textId="7DFAE676" w:rsidR="001D4B27" w:rsidRDefault="001D4B27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Vereinbarung zwischen Lieferanten und Abnehmer, wonach Letzterer zur Übernahme des Eigentums an den Liefergegenständen berechtigt ist</w:t>
      </w:r>
    </w:p>
    <w:p w14:paraId="3ADDD3AB" w14:textId="1803FEFE" w:rsidR="001D4B27" w:rsidRDefault="001D4B27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Lieferant ist im Bestimmungsstaat nicht ansässig</w:t>
      </w:r>
    </w:p>
    <w:p w14:paraId="6C5A02C7" w14:textId="782483E5" w:rsidR="001D4B27" w:rsidRDefault="001D4B27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Abnehmer hat eine UID des Bestimmungsstaates</w:t>
      </w:r>
    </w:p>
    <w:p w14:paraId="2BE4DA29" w14:textId="7C965285" w:rsidR="001D4B27" w:rsidRDefault="001D4B27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UID sowie Identität des Abnehmers sind dem Lieferanten zum Zeitpunkt des Transportbeginns bekannt</w:t>
      </w:r>
    </w:p>
    <w:p w14:paraId="2DE8C5EF" w14:textId="39381421" w:rsidR="001D4B27" w:rsidRDefault="001D4B27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Lieferant gibt die UID des Abnehmers in seiner ZM an und zeichnet das Verbringen der Gegenstände nach § 22f UStG gesondert auf </w:t>
      </w:r>
    </w:p>
    <w:p w14:paraId="37690A35" w14:textId="2CAFF641" w:rsidR="001D4B27" w:rsidRDefault="001D4B27" w:rsidP="00746FF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Entnahme durch den Abnehmer erfolgt innerhalb von 12 Monaten</w:t>
      </w:r>
    </w:p>
    <w:p w14:paraId="57944F6F" w14:textId="7007B9E8" w:rsidR="001D4B27" w:rsidRPr="001D4B27" w:rsidRDefault="001D4B27" w:rsidP="001D4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Vereinfachung greift nicht mehr,</w:t>
      </w:r>
      <w:r w:rsidR="0047446A">
        <w:rPr>
          <w:rFonts w:ascii="Arial" w:hAnsi="Arial" w:cs="Arial"/>
          <w:sz w:val="24"/>
          <w:szCs w:val="24"/>
        </w:rPr>
        <w:t xml:space="preserve"> wenn eine der genannten Voraussetzungen entfällt. Dann liegt zu diesem Zeitpunkt ein steuerbares innergemeinschaftliches Verbringen (mit Registrierungspflicht des Lieferanten im Bestimmungsland) vor.</w:t>
      </w:r>
      <w:bookmarkStart w:id="0" w:name="_GoBack"/>
      <w:bookmarkEnd w:id="0"/>
    </w:p>
    <w:p w14:paraId="3908B214" w14:textId="77777777" w:rsidR="00746FFA" w:rsidRPr="0030502A" w:rsidRDefault="00746FFA">
      <w:pPr>
        <w:rPr>
          <w:rFonts w:ascii="Arial" w:hAnsi="Arial" w:cs="Arial"/>
          <w:sz w:val="24"/>
          <w:szCs w:val="24"/>
        </w:rPr>
      </w:pPr>
    </w:p>
    <w:sectPr w:rsidR="00746FFA" w:rsidRPr="003050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2D29"/>
    <w:multiLevelType w:val="hybridMultilevel"/>
    <w:tmpl w:val="6846B0E4"/>
    <w:lvl w:ilvl="0" w:tplc="2CD8C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EB"/>
    <w:rsid w:val="001D4B27"/>
    <w:rsid w:val="0030502A"/>
    <w:rsid w:val="0047446A"/>
    <w:rsid w:val="005630EB"/>
    <w:rsid w:val="0074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8F66"/>
  <w15:chartTrackingRefBased/>
  <w15:docId w15:val="{9DE6DF8C-9E2A-4872-A08C-F936FE47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Baier</dc:creator>
  <cp:keywords/>
  <dc:description/>
  <cp:lastModifiedBy>Karin Baier</cp:lastModifiedBy>
  <cp:revision>3</cp:revision>
  <dcterms:created xsi:type="dcterms:W3CDTF">2019-11-10T22:57:00Z</dcterms:created>
  <dcterms:modified xsi:type="dcterms:W3CDTF">2019-11-12T09:09:00Z</dcterms:modified>
</cp:coreProperties>
</file>